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5FDF3570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472C21">
        <w:rPr>
          <w:sz w:val="18"/>
          <w:highlight w:val="yellow"/>
        </w:rPr>
        <w:t>Warszawa</w:t>
      </w:r>
      <w:r w:rsidRPr="00472C21">
        <w:rPr>
          <w:sz w:val="18"/>
          <w:highlight w:val="yellow"/>
        </w:rPr>
        <w:t>, dn</w:t>
      </w:r>
      <w:r w:rsidR="00F536EE" w:rsidRPr="00472C21">
        <w:rPr>
          <w:sz w:val="18"/>
          <w:highlight w:val="yellow"/>
        </w:rPr>
        <w:t>ia</w:t>
      </w:r>
      <w:r w:rsidRPr="00472C21">
        <w:rPr>
          <w:sz w:val="18"/>
          <w:highlight w:val="yellow"/>
        </w:rPr>
        <w:t xml:space="preserve"> </w:t>
      </w:r>
      <w:r w:rsidR="00472C21" w:rsidRPr="00472C21">
        <w:rPr>
          <w:sz w:val="18"/>
          <w:highlight w:val="yellow"/>
        </w:rPr>
        <w:t>14</w:t>
      </w:r>
      <w:r w:rsidR="009B37D9" w:rsidRPr="00472C21">
        <w:rPr>
          <w:sz w:val="18"/>
          <w:highlight w:val="yellow"/>
        </w:rPr>
        <w:t>.11.</w:t>
      </w:r>
      <w:proofErr w:type="gramStart"/>
      <w:r w:rsidR="009B37D9" w:rsidRPr="00472C21">
        <w:rPr>
          <w:sz w:val="18"/>
          <w:highlight w:val="yellow"/>
        </w:rPr>
        <w:t>2025r.</w:t>
      </w:r>
      <w:proofErr w:type="gramEnd"/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270A8F0C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2D4B52">
        <w:rPr>
          <w:b/>
        </w:rPr>
        <w:t>OFERTOWE</w:t>
      </w:r>
      <w:r w:rsidR="00C4433E" w:rsidRPr="002D4B52">
        <w:rPr>
          <w:b/>
        </w:rPr>
        <w:t xml:space="preserve"> </w:t>
      </w:r>
      <w:r w:rsidR="00C93FDE" w:rsidRPr="002D4B52">
        <w:rPr>
          <w:b/>
        </w:rPr>
        <w:t>nr 25D</w:t>
      </w:r>
      <w:r w:rsidR="00E56FB3">
        <w:rPr>
          <w:b/>
        </w:rPr>
        <w:t>FBT</w:t>
      </w:r>
      <w:r w:rsidR="0089383E">
        <w:rPr>
          <w:b/>
        </w:rPr>
        <w:t>919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22700463" w14:textId="77777777" w:rsidR="00773EF0" w:rsidRPr="002E4C10" w:rsidRDefault="00773EF0" w:rsidP="00490D20">
      <w:pPr>
        <w:pStyle w:val="Tekstpodstawowy"/>
        <w:spacing w:before="1" w:line="276" w:lineRule="auto"/>
        <w:ind w:left="0"/>
        <w:jc w:val="both"/>
        <w:rPr>
          <w:b/>
          <w:sz w:val="16"/>
        </w:rPr>
      </w:pPr>
    </w:p>
    <w:p w14:paraId="4F5D48CB" w14:textId="2C537271" w:rsidR="00D72CE3" w:rsidRPr="00116FB1" w:rsidRDefault="00BA69EE" w:rsidP="00E56FB3">
      <w:pPr>
        <w:pStyle w:val="Nagwek2"/>
        <w:spacing w:line="276" w:lineRule="auto"/>
        <w:ind w:left="576"/>
        <w:jc w:val="both"/>
        <w:rPr>
          <w:b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</w:t>
      </w:r>
      <w:r w:rsidR="00D72CE3">
        <w:rPr>
          <w:b w:val="0"/>
          <w:u w:val="none"/>
        </w:rPr>
        <w:t xml:space="preserve"> </w:t>
      </w:r>
      <w:r w:rsidR="00472C21" w:rsidRPr="00472C21">
        <w:rPr>
          <w:u w:val="none"/>
        </w:rPr>
        <w:t>wykonania remontu urządzeń elektrycznych kotłowni w Elektrociepłowni Żerań w Warszawie</w:t>
      </w:r>
      <w:r w:rsidR="00E56FB3" w:rsidRPr="00472C21">
        <w:rPr>
          <w:b w:val="0"/>
          <w:bCs w:val="0"/>
          <w:u w:val="none"/>
        </w:rPr>
        <w:t>.</w:t>
      </w:r>
      <w:r w:rsidR="00E56FB3" w:rsidRPr="00472C21" w:rsidDel="00E56FB3">
        <w:rPr>
          <w:b w:val="0"/>
          <w:bCs w:val="0"/>
          <w:u w:val="none"/>
        </w:rPr>
        <w:t xml:space="preserve"> 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90D20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416B5CD2" w:rsidR="00693CC7" w:rsidRPr="003F6AA8" w:rsidRDefault="00EC38EE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EB6007">
        <w:rPr>
          <w:rFonts w:eastAsia="Times New Roman"/>
          <w:bCs/>
          <w:iCs/>
          <w:sz w:val="18"/>
          <w:szCs w:val="18"/>
          <w:lang w:bidi="ar-SA"/>
        </w:rPr>
        <w:t xml:space="preserve"> wraz z Załącznikiem cenowym. </w:t>
      </w:r>
    </w:p>
    <w:p w14:paraId="67AC258B" w14:textId="46EC41E8" w:rsidR="00EA7AF6" w:rsidRDefault="00693CC7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 xml:space="preserve">cie </w:t>
      </w:r>
      <w:proofErr w:type="gramStart"/>
      <w:r w:rsidRPr="00490D20">
        <w:rPr>
          <w:sz w:val="18"/>
          <w:szCs w:val="18"/>
        </w:rPr>
        <w:t>rzeczywistym”</w:t>
      </w:r>
      <w:r w:rsidR="000D3E8E" w:rsidRPr="00490D20">
        <w:rPr>
          <w:sz w:val="18"/>
          <w:szCs w:val="18"/>
        </w:rPr>
        <w:t>(</w:t>
      </w:r>
      <w:proofErr w:type="gramEnd"/>
      <w:r w:rsidR="000D3E8E" w:rsidRPr="00490D20">
        <w:rPr>
          <w:sz w:val="18"/>
          <w:szCs w:val="18"/>
        </w:rPr>
        <w:t>za wyjątkiem Spółek z GK)</w:t>
      </w:r>
      <w:r w:rsidRPr="00490D20">
        <w:rPr>
          <w:sz w:val="18"/>
          <w:szCs w:val="18"/>
        </w:rPr>
        <w:t>,</w:t>
      </w:r>
    </w:p>
    <w:p w14:paraId="1F3FA063" w14:textId="35C1878A" w:rsidR="00477A83" w:rsidRDefault="00477A83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490D20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490D20">
        <w:rPr>
          <w:sz w:val="18"/>
          <w:szCs w:val="18"/>
        </w:rPr>
        <w:t xml:space="preserve"> „Wykaz Podwykonawców” (jeśli dotyczy)</w:t>
      </w:r>
      <w:r>
        <w:rPr>
          <w:sz w:val="18"/>
          <w:szCs w:val="18"/>
        </w:rPr>
        <w:t>,</w:t>
      </w:r>
    </w:p>
    <w:p w14:paraId="47621072" w14:textId="2760DEAE" w:rsidR="00477A83" w:rsidRDefault="00477A83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Oświadczenie o przeprowadzeniu wizji lokalnej (wizja lokalna jest obowiązkowa),</w:t>
      </w:r>
    </w:p>
    <w:p w14:paraId="02D28D13" w14:textId="3ECB709C" w:rsidR="00EC38EE" w:rsidRPr="008E16AB" w:rsidRDefault="00EC38EE" w:rsidP="008E16AB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16AB">
        <w:rPr>
          <w:sz w:val="18"/>
          <w:szCs w:val="18"/>
        </w:rPr>
        <w:t xml:space="preserve">Wzór </w:t>
      </w:r>
      <w:r w:rsidR="00DE504A" w:rsidRPr="008E16AB">
        <w:rPr>
          <w:sz w:val="18"/>
          <w:szCs w:val="18"/>
        </w:rPr>
        <w:t>U</w:t>
      </w:r>
      <w:r w:rsidRPr="008E16AB">
        <w:rPr>
          <w:sz w:val="18"/>
          <w:szCs w:val="18"/>
        </w:rPr>
        <w:t xml:space="preserve">mowy nr </w:t>
      </w:r>
      <w:r w:rsidR="002D4B52" w:rsidRPr="008E16AB">
        <w:rPr>
          <w:sz w:val="18"/>
          <w:szCs w:val="18"/>
        </w:rPr>
        <w:t>25DFBT9</w:t>
      </w:r>
      <w:r w:rsidR="00472C21">
        <w:rPr>
          <w:sz w:val="18"/>
          <w:szCs w:val="18"/>
        </w:rPr>
        <w:t>19</w:t>
      </w:r>
      <w:r w:rsidR="002D4B52" w:rsidRPr="008E16AB">
        <w:rPr>
          <w:sz w:val="18"/>
          <w:szCs w:val="18"/>
        </w:rPr>
        <w:t xml:space="preserve"> </w:t>
      </w:r>
      <w:r w:rsidR="00DE518D" w:rsidRPr="008E16AB">
        <w:rPr>
          <w:sz w:val="18"/>
          <w:szCs w:val="18"/>
        </w:rPr>
        <w:t>wraz z załącznikami</w:t>
      </w:r>
      <w:r w:rsidR="00F536EE" w:rsidRPr="008E16AB">
        <w:rPr>
          <w:sz w:val="18"/>
          <w:szCs w:val="18"/>
        </w:rPr>
        <w:t>,</w:t>
      </w:r>
      <w:r w:rsidR="00DE518D" w:rsidRPr="008E16AB">
        <w:rPr>
          <w:sz w:val="18"/>
          <w:szCs w:val="18"/>
        </w:rPr>
        <w:t xml:space="preserve"> </w:t>
      </w:r>
    </w:p>
    <w:p w14:paraId="380EDCC7" w14:textId="4DD3780D" w:rsidR="00AA449F" w:rsidRPr="00490D20" w:rsidRDefault="00EC38EE" w:rsidP="00477A8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20"/>
        </w:rPr>
      </w:pPr>
      <w:r w:rsidRPr="00477A83">
        <w:rPr>
          <w:rFonts w:eastAsia="Times New Roman"/>
          <w:bCs/>
          <w:iCs/>
          <w:sz w:val="18"/>
          <w:szCs w:val="18"/>
          <w:lang w:bidi="ar-SA"/>
        </w:rPr>
        <w:t xml:space="preserve">Instrukcje wewnętrzne </w:t>
      </w:r>
      <w:r w:rsidR="005F28C3" w:rsidRPr="00477A83">
        <w:rPr>
          <w:rFonts w:eastAsia="Times New Roman"/>
          <w:bCs/>
          <w:iCs/>
          <w:sz w:val="18"/>
          <w:szCs w:val="18"/>
          <w:lang w:bidi="ar-SA"/>
        </w:rPr>
        <w:t>Zlecającego</w:t>
      </w:r>
      <w:r w:rsidR="00467D4D" w:rsidRPr="00477A83">
        <w:rPr>
          <w:rFonts w:eastAsia="Times New Roman"/>
          <w:bCs/>
          <w:iCs/>
          <w:sz w:val="18"/>
          <w:szCs w:val="18"/>
          <w:lang w:bidi="ar-SA"/>
        </w:rPr>
        <w:t xml:space="preserve"> (udostępnione na stronie internetowej Zlecającego)</w:t>
      </w:r>
      <w:r w:rsidR="00477A83" w:rsidRPr="00477A83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2DDEE2D" w14:textId="77777777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784DFF84" w14:textId="21A822DF" w:rsidR="00BD5A7D" w:rsidRDefault="00C4433E" w:rsidP="00FF4B6F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490D20">
        <w:rPr>
          <w:b w:val="0"/>
          <w:u w:val="none"/>
        </w:rPr>
        <w:t>Szczegółowy przedmiot</w:t>
      </w:r>
      <w:r w:rsidR="004E03D7" w:rsidRPr="00490D20">
        <w:rPr>
          <w:b w:val="0"/>
          <w:u w:val="none"/>
        </w:rPr>
        <w:t xml:space="preserve">, zakres </w:t>
      </w:r>
      <w:r w:rsidRPr="00490D20">
        <w:rPr>
          <w:b w:val="0"/>
          <w:u w:val="none"/>
        </w:rPr>
        <w:t xml:space="preserve">i warunki </w:t>
      </w:r>
      <w:r w:rsidR="004E03D7" w:rsidRPr="00490D20">
        <w:rPr>
          <w:b w:val="0"/>
          <w:u w:val="none"/>
        </w:rPr>
        <w:t>wykonania</w:t>
      </w:r>
      <w:r w:rsidRPr="00490D20">
        <w:rPr>
          <w:b w:val="0"/>
          <w:u w:val="none"/>
        </w:rPr>
        <w:t xml:space="preserve"> Zapytania Ofertowego znajduj</w:t>
      </w:r>
      <w:r w:rsidR="009D6900" w:rsidRPr="00490D20">
        <w:rPr>
          <w:b w:val="0"/>
          <w:u w:val="none"/>
        </w:rPr>
        <w:t>ą</w:t>
      </w:r>
      <w:r w:rsidRPr="00490D20">
        <w:rPr>
          <w:b w:val="0"/>
          <w:u w:val="none"/>
        </w:rPr>
        <w:t xml:space="preserve"> się </w:t>
      </w:r>
      <w:r w:rsidR="004E03D7" w:rsidRPr="00490D20">
        <w:rPr>
          <w:b w:val="0"/>
          <w:szCs w:val="20"/>
          <w:u w:val="none"/>
        </w:rPr>
        <w:t>w załączonym wzorze Umowy nr</w:t>
      </w:r>
      <w:r w:rsidR="00490D20" w:rsidRPr="00490D20">
        <w:rPr>
          <w:b w:val="0"/>
          <w:szCs w:val="20"/>
          <w:u w:val="none"/>
        </w:rPr>
        <w:t xml:space="preserve"> 25DFBT9</w:t>
      </w:r>
      <w:r w:rsidR="0089383E">
        <w:rPr>
          <w:b w:val="0"/>
          <w:szCs w:val="20"/>
          <w:u w:val="none"/>
        </w:rPr>
        <w:t>19</w:t>
      </w:r>
      <w:r w:rsidR="00490D20">
        <w:rPr>
          <w:b w:val="0"/>
          <w:szCs w:val="20"/>
          <w:u w:val="none"/>
        </w:rPr>
        <w:t xml:space="preserve"> wraz z załącznikami</w:t>
      </w:r>
      <w:r w:rsidR="004E03D7" w:rsidRPr="00490D20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76CB214" w:rsidR="00A74EC7" w:rsidRPr="002E4C10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proofErr w:type="gramStart"/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realizacji </w:t>
      </w:r>
      <w:r w:rsidRPr="00490D20">
        <w:rPr>
          <w:rFonts w:eastAsia="Times New Roman"/>
          <w:bCs/>
          <w:iCs/>
          <w:sz w:val="18"/>
          <w:szCs w:val="18"/>
          <w:lang w:bidi="ar-SA"/>
        </w:rPr>
        <w:t>:</w:t>
      </w:r>
      <w:proofErr w:type="gramEnd"/>
      <w:r w:rsidRPr="00490D2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zgodnie z </w:t>
      </w:r>
      <w:r w:rsidR="00490D20" w:rsidRPr="00842657">
        <w:rPr>
          <w:bCs/>
          <w:sz w:val="18"/>
          <w:szCs w:val="18"/>
        </w:rPr>
        <w:t xml:space="preserve">§ </w:t>
      </w:r>
      <w:r w:rsidR="00490D20" w:rsidRPr="00842657">
        <w:rPr>
          <w:rFonts w:eastAsia="Times New Roman"/>
          <w:bCs/>
          <w:iCs/>
          <w:sz w:val="18"/>
          <w:szCs w:val="18"/>
          <w:lang w:bidi="ar-SA"/>
        </w:rPr>
        <w:t>5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 załączonego wzoru Umowy.</w:t>
      </w:r>
      <w:r w:rsidR="00490D20" w:rsidRPr="00490D20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</w:p>
    <w:p w14:paraId="4C4DE8E2" w14:textId="05383085" w:rsidR="00E56FB3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</w:t>
      </w:r>
      <w:r w:rsidR="00490D20">
        <w:rPr>
          <w:rFonts w:eastAsia="Times New Roman"/>
          <w:bCs/>
          <w:iCs/>
          <w:sz w:val="18"/>
          <w:szCs w:val="18"/>
          <w:lang w:bidi="ar-SA"/>
        </w:rPr>
        <w:t>Umowy: EC</w:t>
      </w:r>
      <w:r w:rsidR="00E56FB3">
        <w:rPr>
          <w:rFonts w:eastAsia="Times New Roman"/>
          <w:bCs/>
          <w:iCs/>
          <w:sz w:val="18"/>
          <w:szCs w:val="18"/>
          <w:lang w:bidi="ar-SA"/>
        </w:rPr>
        <w:t xml:space="preserve"> Żerań, ul. Modlińska 15 w Warszawie. </w:t>
      </w:r>
    </w:p>
    <w:p w14:paraId="547AB5DB" w14:textId="37EAC7EE" w:rsidR="00A74EC7" w:rsidRPr="00E56FB3" w:rsidRDefault="00490D20" w:rsidP="00E56FB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Dostawcy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E56FB3">
        <w:rPr>
          <w:rFonts w:eastAsia="Times New Roman"/>
          <w:bCs/>
          <w:iCs/>
          <w:sz w:val="18"/>
          <w:szCs w:val="18"/>
          <w:lang w:bidi="ar-SA"/>
        </w:rPr>
        <w:t>U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mowa w § 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>5 Umowy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. </w:t>
      </w:r>
    </w:p>
    <w:p w14:paraId="60261C4A" w14:textId="77777777" w:rsidR="00965F06" w:rsidRPr="002E4C10" w:rsidRDefault="00965F06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</w:t>
      </w:r>
      <w:r w:rsidRPr="00FF4B6F">
        <w:rPr>
          <w:sz w:val="18"/>
          <w:szCs w:val="18"/>
        </w:rPr>
        <w:lastRenderedPageBreak/>
        <w:t>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2D4B52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2D4B52">
        <w:rPr>
          <w:sz w:val="18"/>
          <w:szCs w:val="18"/>
        </w:rPr>
        <w:t xml:space="preserve">o niezaleganiu w opłacaniu podatków oraz składek na ubezpieczenia społeczne – wymóg dotyczy podmiotów krajowych, </w:t>
      </w:r>
    </w:p>
    <w:p w14:paraId="5BBA15CB" w14:textId="02719D32" w:rsidR="002D4B52" w:rsidRPr="002D4B52" w:rsidRDefault="002D4B52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D4B52">
        <w:rPr>
          <w:sz w:val="18"/>
        </w:rPr>
        <w:t>Dokumenty finansowe Oferenta za okres dwóch pełnych lat (lub cały okres prowadzenia działalności, gdy jest on krótszy):</w:t>
      </w:r>
    </w:p>
    <w:p w14:paraId="0CE2F008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a)</w:t>
      </w:r>
      <w:r w:rsidRPr="002D4B52">
        <w:rPr>
          <w:sz w:val="18"/>
        </w:rPr>
        <w:tab/>
        <w:t>dla Oferenta prowadzącego pełną księgowość- jednostkowy bilans, rachunek zysków i strat oraz dla podmiotów zobowiązanych do jego sporządzenia, rachunek przepływów pieniężnych; kwartalne sprawozdania za bieżący okres oraz odpowiadające mu za okres ubiegły (bilans, rachunek zysków i strat lub F01).</w:t>
      </w:r>
    </w:p>
    <w:p w14:paraId="791F09DE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b)</w:t>
      </w:r>
      <w:r w:rsidRPr="002D4B52">
        <w:rPr>
          <w:sz w:val="18"/>
        </w:rPr>
        <w:tab/>
        <w:t>dla Oferenta prowadzącego uproszczoną księgowość- roczne rozliczenie PIT wszystkich wspólników wraz z Urzędowym Potwierdzeniem Odbioru (UPO), oświadczenie o zobowiązaniach.</w:t>
      </w:r>
    </w:p>
    <w:p w14:paraId="36CA74DF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c)</w:t>
      </w:r>
      <w:r w:rsidRPr="002D4B52">
        <w:rPr>
          <w:sz w:val="18"/>
        </w:rPr>
        <w:tab/>
        <w:t>dla Oferenta zagranicznego- jednostkowy bilans, rachunek zysków i strat oraz rachunek przepływów pieniężnych dla podmiotów zobligowanych do jego sporządzania, dokument zawierający odpowiednik numeru identyfikacji podatkowej, ponadto, w sytuacji wymagającej dodatkowych wyjaśnień, kwartalne sprawozdania za bieżący okres oraz odpowiadające mu za okres ubiegły (bilans, rachunek zysków i strat).</w:t>
      </w:r>
    </w:p>
    <w:p w14:paraId="6145C985" w14:textId="77777777" w:rsid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Zamawiający ma prawo zażądać ww. dokumentów finansowych na każdym etapie postępowania.</w:t>
      </w:r>
    </w:p>
    <w:p w14:paraId="067836F8" w14:textId="4AE29501" w:rsidR="002B10BA" w:rsidRPr="002D4B52" w:rsidRDefault="002B10BA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B10BA">
        <w:rPr>
          <w:sz w:val="18"/>
        </w:rPr>
        <w:t>Zamawiający zastrzega sobie prawo żądania od Dostawcy zabezpieczenia kontraktu w formie gwarancji bankowej lub ubezpieczeniowej złożonej na okres realizacji prac oraz na okres udzielonej gwarancji.</w:t>
      </w: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D4B52">
        <w:rPr>
          <w:sz w:val="20"/>
          <w:szCs w:val="20"/>
        </w:rPr>
        <w:t xml:space="preserve">Część </w:t>
      </w:r>
      <w:r w:rsidRPr="002E4C10">
        <w:rPr>
          <w:sz w:val="20"/>
          <w:szCs w:val="20"/>
        </w:rPr>
        <w:t>techniczna</w:t>
      </w:r>
      <w:r w:rsidRPr="002D4B52">
        <w:rPr>
          <w:sz w:val="20"/>
          <w:szCs w:val="20"/>
        </w:rPr>
        <w:t>:</w:t>
      </w:r>
    </w:p>
    <w:p w14:paraId="25AE1F38" w14:textId="30EEACC5" w:rsidR="00E32A4C" w:rsidRDefault="00956C3E" w:rsidP="0091638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>Potwierdzenie, czy przedmiotowe prace zostaną wykonane w całości samodzielnie przez firmę Dostawcy. W przypadku udziału dalszego podwykonawcy należy zaznaczyć odpowiedź „NIE” oraz należy przedstawić w formie podpisanego Formularza „Wykaz Podwykonawców (załącznik do Zapytania Ofertowego): dane firmy dalszego podwykonawcy (nazwa, adres siedziby, NIP), zakres powierzony dalszemu podwykonawcy;</w:t>
      </w:r>
    </w:p>
    <w:p w14:paraId="196A975B" w14:textId="746D30B1" w:rsidR="00CE6762" w:rsidRPr="00623C37" w:rsidRDefault="00CE6762" w:rsidP="0091638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CE6762">
        <w:rPr>
          <w:sz w:val="18"/>
          <w:szCs w:val="18"/>
        </w:rPr>
        <w:t>Potwierdzenie odbycia obowiązkowej wizji lokalnej zgodnie z formularzem „Oświadcze</w:t>
      </w:r>
      <w:r>
        <w:rPr>
          <w:sz w:val="18"/>
          <w:szCs w:val="18"/>
        </w:rPr>
        <w:t>nie dot. wizji lokalnej</w:t>
      </w:r>
      <w:r w:rsidRPr="00CE6762">
        <w:rPr>
          <w:sz w:val="18"/>
          <w:szCs w:val="18"/>
        </w:rPr>
        <w:t>”;</w:t>
      </w:r>
    </w:p>
    <w:p w14:paraId="6FAE3646" w14:textId="2FF5791B" w:rsidR="00E56FB3" w:rsidRPr="00623C37" w:rsidRDefault="00E56FB3" w:rsidP="00267F8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 xml:space="preserve">Wykaz przynajmniej </w:t>
      </w:r>
      <w:r w:rsidRPr="00623C37">
        <w:rPr>
          <w:b/>
          <w:bCs/>
          <w:sz w:val="18"/>
          <w:szCs w:val="18"/>
          <w:highlight w:val="yellow"/>
        </w:rPr>
        <w:t>3 (trzech)</w:t>
      </w:r>
      <w:r w:rsidRPr="00623C37">
        <w:rPr>
          <w:sz w:val="18"/>
          <w:szCs w:val="18"/>
          <w:highlight w:val="yellow"/>
        </w:rPr>
        <w:t xml:space="preserve"> zrealizowanych zamówień polegających na wykonaniu w okresie ostatnich </w:t>
      </w:r>
      <w:r w:rsidRPr="00623C37">
        <w:rPr>
          <w:b/>
          <w:bCs/>
          <w:sz w:val="18"/>
          <w:szCs w:val="18"/>
          <w:highlight w:val="yellow"/>
        </w:rPr>
        <w:t>3 lat</w:t>
      </w:r>
      <w:r w:rsidRPr="00623C37">
        <w:rPr>
          <w:sz w:val="18"/>
          <w:szCs w:val="18"/>
          <w:highlight w:val="yellow"/>
        </w:rPr>
        <w:t xml:space="preserve"> przed upływem terminu składania ofert, a jeżeli okres prowadzenia działalności jest krótszy – w tym okresie prac / </w:t>
      </w:r>
      <w:r w:rsidRPr="00760093">
        <w:rPr>
          <w:sz w:val="18"/>
          <w:szCs w:val="18"/>
          <w:highlight w:val="yellow"/>
        </w:rPr>
        <w:t xml:space="preserve">zamówień </w:t>
      </w:r>
      <w:r w:rsidR="00760093" w:rsidRPr="00760093">
        <w:rPr>
          <w:sz w:val="18"/>
          <w:szCs w:val="18"/>
          <w:highlight w:val="yellow"/>
        </w:rPr>
        <w:t>w zakresie remontów , przeglądów rozdzielni i urządzeń  zainstalowanych w obszarze kotłowni</w:t>
      </w:r>
      <w:r w:rsidR="00760093" w:rsidRPr="00760093">
        <w:rPr>
          <w:sz w:val="18"/>
          <w:szCs w:val="18"/>
          <w:highlight w:val="yellow"/>
        </w:rPr>
        <w:t xml:space="preserve"> </w:t>
      </w:r>
      <w:r w:rsidRPr="00760093">
        <w:rPr>
          <w:sz w:val="18"/>
          <w:szCs w:val="18"/>
          <w:highlight w:val="yellow"/>
        </w:rPr>
        <w:t>o charakterze i zakresie zgodnym ze wskazanym we wzorze umowy 25DFBT9</w:t>
      </w:r>
      <w:r w:rsidR="00472C21" w:rsidRPr="00760093">
        <w:rPr>
          <w:sz w:val="18"/>
          <w:szCs w:val="18"/>
          <w:highlight w:val="yellow"/>
        </w:rPr>
        <w:t>19</w:t>
      </w:r>
      <w:r w:rsidRPr="00760093">
        <w:rPr>
          <w:sz w:val="18"/>
          <w:szCs w:val="18"/>
          <w:highlight w:val="yellow"/>
        </w:rPr>
        <w:t xml:space="preserve">, o wartości nie mniejszej niż  </w:t>
      </w:r>
      <w:r w:rsidRPr="00623C37">
        <w:rPr>
          <w:b/>
          <w:bCs/>
          <w:sz w:val="18"/>
          <w:szCs w:val="18"/>
          <w:highlight w:val="yellow"/>
        </w:rPr>
        <w:t>500 000,00 PLN netto</w:t>
      </w:r>
      <w:r w:rsidRPr="00623C37">
        <w:rPr>
          <w:sz w:val="18"/>
          <w:szCs w:val="18"/>
          <w:highlight w:val="yellow"/>
        </w:rPr>
        <w:t xml:space="preserve"> każde, z podaniem ich rodzaju i wartości, daty i miejsca wykonania oraz dokumenty potwierdzające należyte wykonanie (protokoły końcowe odbioru z koniecznie wyszczególnionymi danymi tj. kwota umowy, kwota realizacji, dni opóźnienia z winy wykonawcy, wielkości kar lub listy referencyjne).</w:t>
      </w:r>
    </w:p>
    <w:p w14:paraId="752D448C" w14:textId="0455C493" w:rsidR="00472C21" w:rsidRPr="00623C37" w:rsidRDefault="0091638B" w:rsidP="00870506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>Oświadczenie, że osoby kierujące zespołami pracowników Wykonawcy będą posiadały świadectwa kwalifikacji typu D lub E upoważniające do prowadzenia prac na obiektach i urządzeniach energetycznych - uprawnienia eksploatacyjne do prac przy urządzeniach elektrycznych Grupa 1 w pkt. 1, 2, 3, 9 i 10.</w:t>
      </w:r>
    </w:p>
    <w:p w14:paraId="572FDEC1" w14:textId="412C8E2A" w:rsidR="0091638B" w:rsidRPr="00623C37" w:rsidRDefault="0091638B" w:rsidP="00116FB1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 xml:space="preserve">Oświadczenie o posiadaniu wymaganego potencjału technicznego tj. </w:t>
      </w:r>
      <w:r w:rsidR="00472C21" w:rsidRPr="00623C37">
        <w:rPr>
          <w:sz w:val="18"/>
          <w:szCs w:val="18"/>
          <w:highlight w:val="yellow"/>
        </w:rPr>
        <w:t>testera do rezystancji izolacji, testera do pomiarów kabli napięciem VLF, miernika parametrów instalacji elektrycznych umożliwiającego wykonanie pomiarów rezystancji połączeń ochronnych i ciągłości połączeń wyrównawczych.</w:t>
      </w:r>
    </w:p>
    <w:p w14:paraId="238CCAD7" w14:textId="77777777" w:rsidR="00623C37" w:rsidRPr="00623C37" w:rsidRDefault="00623C37" w:rsidP="00623C3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 xml:space="preserve">Certyfikat osobowy uprawniający do wykonywania przeglądów, sprawdzeń konfiguracji  układów zabezpieczeń </w:t>
      </w:r>
      <w:r w:rsidRPr="00623C37">
        <w:rPr>
          <w:sz w:val="18"/>
          <w:szCs w:val="18"/>
          <w:highlight w:val="yellow"/>
        </w:rPr>
        <w:lastRenderedPageBreak/>
        <w:t>typu iZAZ400.</w:t>
      </w:r>
    </w:p>
    <w:p w14:paraId="42C8F7E9" w14:textId="27923D48" w:rsidR="00623C37" w:rsidRPr="00623C37" w:rsidRDefault="00623C37" w:rsidP="00623C3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highlight w:val="yellow"/>
        </w:rPr>
      </w:pPr>
      <w:r w:rsidRPr="00623C37">
        <w:rPr>
          <w:sz w:val="18"/>
          <w:szCs w:val="18"/>
          <w:highlight w:val="yellow"/>
        </w:rPr>
        <w:t xml:space="preserve">Certyfikat osobowy uprawniający do przeglądu przetwornic częstotliwości: Siemens, </w:t>
      </w:r>
      <w:proofErr w:type="spellStart"/>
      <w:r w:rsidRPr="00623C37">
        <w:rPr>
          <w:sz w:val="18"/>
          <w:szCs w:val="18"/>
          <w:highlight w:val="yellow"/>
        </w:rPr>
        <w:t>Vacon</w:t>
      </w:r>
      <w:proofErr w:type="spellEnd"/>
      <w:r w:rsidRPr="00623C37">
        <w:rPr>
          <w:sz w:val="18"/>
          <w:szCs w:val="18"/>
          <w:highlight w:val="yellow"/>
        </w:rPr>
        <w:t>, ABB.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AA449F">
        <w:rPr>
          <w:sz w:val="20"/>
          <w:szCs w:val="20"/>
        </w:rPr>
        <w:t>C</w:t>
      </w:r>
      <w:r w:rsidRPr="00692A33">
        <w:rPr>
          <w:sz w:val="20"/>
          <w:szCs w:val="20"/>
        </w:rPr>
        <w:t>zęść handlowa</w:t>
      </w:r>
      <w:r w:rsidRPr="00692A33">
        <w:rPr>
          <w:u w:val="thick"/>
        </w:rPr>
        <w:t>:</w:t>
      </w:r>
    </w:p>
    <w:p w14:paraId="6497FA9F" w14:textId="77777777" w:rsid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24B50B73" w:rsidR="00956C3E" w:rsidRP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2D4B52">
        <w:rPr>
          <w:b/>
          <w:sz w:val="18"/>
        </w:rPr>
        <w:t>waga</w:t>
      </w:r>
      <w:r w:rsidRPr="002D4B52">
        <w:rPr>
          <w:b/>
          <w:spacing w:val="-3"/>
          <w:sz w:val="18"/>
        </w:rPr>
        <w:t xml:space="preserve"> </w:t>
      </w:r>
      <w:r w:rsidRPr="002D4B52">
        <w:rPr>
          <w:b/>
          <w:sz w:val="18"/>
        </w:rPr>
        <w:t>100%</w:t>
      </w:r>
      <w:r w:rsidRPr="002D4B52">
        <w:rPr>
          <w:bCs/>
          <w:sz w:val="18"/>
        </w:rPr>
        <w:t xml:space="preserve"> </w:t>
      </w:r>
    </w:p>
    <w:p w14:paraId="5243C875" w14:textId="7039773C" w:rsidR="006D31C6" w:rsidRPr="002E4C10" w:rsidRDefault="00C1418F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75pt" o:ole="">
            <v:imagedata r:id="rId11" o:title=""/>
          </v:shape>
          <o:OLEObject Type="Embed" ProgID="Equation.3" ShapeID="_x0000_i1025" DrawAspect="Content" ObjectID="_1827040933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2043D0AC" w14:textId="00394A5F" w:rsidR="000D1425" w:rsidRPr="000D1425" w:rsidRDefault="000D1425" w:rsidP="000D142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D1425">
        <w:rPr>
          <w:rFonts w:eastAsia="Times New Roman"/>
          <w:bCs/>
          <w:iCs/>
          <w:sz w:val="18"/>
          <w:szCs w:val="18"/>
          <w:lang w:bidi="ar-SA"/>
        </w:rPr>
        <w:t xml:space="preserve">Oferta Dostawcy po przeprowadzonej aukcji elektronicznej i/lub negocjacjach handlowych, nie może być mniej korzystna od tej, którą Dostawca złożył przed przeprowadzoną aukcją elektroniczną i/lub negocjacjami </w:t>
      </w:r>
      <w:proofErr w:type="gramStart"/>
      <w:r w:rsidRPr="000D1425">
        <w:rPr>
          <w:rFonts w:eastAsia="Times New Roman"/>
          <w:bCs/>
          <w:iCs/>
          <w:sz w:val="18"/>
          <w:szCs w:val="18"/>
          <w:lang w:bidi="ar-SA"/>
        </w:rPr>
        <w:t>handlowymi chyba,</w:t>
      </w:r>
      <w:proofErr w:type="gramEnd"/>
      <w:r w:rsidRPr="000D1425">
        <w:rPr>
          <w:rFonts w:eastAsia="Times New Roman"/>
          <w:bCs/>
          <w:iCs/>
          <w:sz w:val="18"/>
          <w:szCs w:val="18"/>
          <w:lang w:bidi="ar-SA"/>
        </w:rPr>
        <w:t xml:space="preserve"> że zmiany wprowadzone do przedmiotu zamówienia, które miały miejsce w trakcie negocjacji handlowych, mogły spowodować zwiększenie wynagrodzenia.</w:t>
      </w:r>
    </w:p>
    <w:p w14:paraId="32D5C05C" w14:textId="64A91127" w:rsidR="000D1425" w:rsidRDefault="000D1425" w:rsidP="000D1425">
      <w:pPr>
        <w:autoSpaceDE/>
        <w:autoSpaceDN/>
        <w:spacing w:before="120" w:line="276" w:lineRule="auto"/>
        <w:ind w:left="996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 poszczególnych pozycji w tabelach Załącznika nr 1 – Cennik i zakres prac nie mogą być wyższe niż ceny zaoferowane w rundzie nr 1.</w:t>
      </w:r>
    </w:p>
    <w:p w14:paraId="417BEAAA" w14:textId="23AFCF93" w:rsidR="00C1418F" w:rsidRPr="002D4B52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2D4B52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Zlecający po dokonaniu oceny ofert w celu wyboru najkorzystniejszej oferty przewiduje przeprowadzenie aukcji </w:t>
      </w:r>
      <w:r w:rsidR="001D6359" w:rsidRPr="002D4B52">
        <w:rPr>
          <w:rFonts w:eastAsia="Times New Roman"/>
          <w:bCs/>
          <w:iCs/>
          <w:sz w:val="18"/>
          <w:szCs w:val="18"/>
          <w:lang w:bidi="ar-SA"/>
        </w:rPr>
        <w:t xml:space="preserve">elektronicznej </w:t>
      </w:r>
      <w:r w:rsidRPr="002D4B52">
        <w:rPr>
          <w:rFonts w:eastAsia="Times New Roman"/>
          <w:bCs/>
          <w:iCs/>
          <w:sz w:val="18"/>
          <w:szCs w:val="18"/>
          <w:lang w:bidi="ar-SA"/>
        </w:rPr>
        <w:t>i/lub negocjacje handlowe.</w:t>
      </w:r>
    </w:p>
    <w:p w14:paraId="368D719C" w14:textId="414222FE" w:rsidR="00C1418F" w:rsidRPr="002D4B52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Oferta </w:t>
      </w:r>
      <w:r w:rsidR="005F28C3" w:rsidRPr="002D4B52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 po przeprowadzonej aukcji elektronicznej i/lub negocjacjach handlowych, nie może być mniej korzystna od tej, którą Dostawca złożył przed przeprowadzoną aukcją elektroniczną i/lub negocjacjami </w:t>
      </w:r>
      <w:proofErr w:type="gramStart"/>
      <w:r w:rsidRPr="002D4B52">
        <w:rPr>
          <w:rFonts w:eastAsia="Times New Roman"/>
          <w:bCs/>
          <w:iCs/>
          <w:sz w:val="18"/>
          <w:szCs w:val="18"/>
          <w:lang w:bidi="ar-SA"/>
        </w:rPr>
        <w:t>handlowymi chyba,</w:t>
      </w:r>
      <w:proofErr w:type="gramEnd"/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2D4B52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Pr="002D4B52">
        <w:rPr>
          <w:rFonts w:eastAsia="Times New Roman"/>
          <w:bCs/>
          <w:iCs/>
          <w:sz w:val="18"/>
          <w:szCs w:val="18"/>
          <w:lang w:bidi="ar-SA"/>
        </w:rPr>
        <w:t xml:space="preserve"> pod rygorem odrzucenia oferty.</w:t>
      </w:r>
    </w:p>
    <w:p w14:paraId="14FA78F5" w14:textId="1B86B99D" w:rsidR="00DC31D2" w:rsidRPr="002E4C10" w:rsidRDefault="00DC31D2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lastRenderedPageBreak/>
        <w:t>Etap 1.</w:t>
      </w:r>
      <w:r w:rsidRPr="002D4B52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2D4B52">
        <w:rPr>
          <w:sz w:val="18"/>
          <w:szCs w:val="18"/>
        </w:rPr>
        <w:t> </w:t>
      </w:r>
      <w:r w:rsidRPr="002D4B52">
        <w:rPr>
          <w:sz w:val="18"/>
          <w:szCs w:val="18"/>
        </w:rPr>
        <w:t xml:space="preserve">Zapytaniu </w:t>
      </w:r>
      <w:r w:rsidR="001C6833" w:rsidRPr="002D4B52">
        <w:rPr>
          <w:sz w:val="18"/>
          <w:szCs w:val="18"/>
        </w:rPr>
        <w:t>O</w:t>
      </w:r>
      <w:r w:rsidRPr="002D4B52">
        <w:rPr>
          <w:sz w:val="18"/>
          <w:szCs w:val="18"/>
        </w:rPr>
        <w:t>fertowym oraz rubrykach w systemie CONNECT zapytania ofertowego.</w:t>
      </w:r>
    </w:p>
    <w:p w14:paraId="4F3548F5" w14:textId="32F4464C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t>Etap 2.</w:t>
      </w:r>
      <w:r w:rsidRPr="002D4B52">
        <w:rPr>
          <w:sz w:val="18"/>
          <w:szCs w:val="18"/>
        </w:rPr>
        <w:t xml:space="preserve"> Ocena handlowa (100%) - 100 pkt –cena maksymalna netto do rozliczenia powykonawczego (</w:t>
      </w:r>
      <w:r w:rsidR="002B1772" w:rsidRPr="002D4B52">
        <w:rPr>
          <w:sz w:val="18"/>
          <w:szCs w:val="18"/>
        </w:rPr>
        <w:t>„</w:t>
      </w:r>
      <w:r w:rsidRPr="002D4B52">
        <w:rPr>
          <w:sz w:val="18"/>
          <w:szCs w:val="18"/>
        </w:rPr>
        <w:t xml:space="preserve">Formularz </w:t>
      </w:r>
      <w:r w:rsidR="002B1772" w:rsidRPr="002D4B52">
        <w:rPr>
          <w:sz w:val="18"/>
          <w:szCs w:val="18"/>
        </w:rPr>
        <w:t>wynagrodzenia”</w:t>
      </w:r>
      <w:r w:rsidRPr="002D4B52">
        <w:rPr>
          <w:sz w:val="18"/>
          <w:szCs w:val="18"/>
        </w:rPr>
        <w:t>).</w:t>
      </w:r>
    </w:p>
    <w:p w14:paraId="189CF059" w14:textId="3379E69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D4B52">
        <w:rPr>
          <w:sz w:val="18"/>
          <w:szCs w:val="18"/>
        </w:rPr>
        <w:t xml:space="preserve">Wybranym </w:t>
      </w:r>
      <w:r w:rsidR="00D32106" w:rsidRPr="002D4B52">
        <w:rPr>
          <w:sz w:val="18"/>
          <w:szCs w:val="18"/>
        </w:rPr>
        <w:t xml:space="preserve">Dostawcą </w:t>
      </w:r>
      <w:r w:rsidRPr="002D4B52">
        <w:rPr>
          <w:sz w:val="18"/>
          <w:szCs w:val="18"/>
        </w:rPr>
        <w:t xml:space="preserve">zostanie </w:t>
      </w:r>
      <w:r w:rsidR="005F28C3" w:rsidRPr="002D4B52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 xml:space="preserve">Prosimy, aby pod treścią pytań nie umieszczać danych identyfikujących Państwa firmę (nazwy </w:t>
      </w:r>
      <w:proofErr w:type="gramStart"/>
      <w:r w:rsidRPr="002E4C10">
        <w:rPr>
          <w:sz w:val="18"/>
          <w:szCs w:val="18"/>
        </w:rPr>
        <w:t>firmy,  imienia</w:t>
      </w:r>
      <w:proofErr w:type="gramEnd"/>
      <w:r w:rsidRPr="002E4C10">
        <w:rPr>
          <w:sz w:val="18"/>
          <w:szCs w:val="18"/>
        </w:rPr>
        <w:t xml:space="preserve"> i nazwiska osoby zadającej pytania).</w:t>
      </w:r>
    </w:p>
    <w:p w14:paraId="28FD4370" w14:textId="1598578B" w:rsidR="00773EF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0371CFBE" w:rsidR="001C006C" w:rsidRPr="001C006C" w:rsidRDefault="001C006C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 xml:space="preserve">Ze strony Zamawiającego upoważnionymi do kontaktów z </w:t>
      </w:r>
      <w:r w:rsidR="00EA67A6">
        <w:rPr>
          <w:sz w:val="18"/>
          <w:szCs w:val="18"/>
        </w:rPr>
        <w:t>Dostawcami</w:t>
      </w:r>
      <w:r w:rsidRPr="001C006C">
        <w:rPr>
          <w:sz w:val="18"/>
          <w:szCs w:val="18"/>
        </w:rPr>
        <w:t xml:space="preserve"> są:</w:t>
      </w:r>
    </w:p>
    <w:tbl>
      <w:tblPr>
        <w:tblW w:w="9634" w:type="dxa"/>
        <w:tblInd w:w="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490D20" w:rsidRPr="00E11BB4" w14:paraId="3569B644" w14:textId="77777777" w:rsidTr="00076856">
        <w:trPr>
          <w:cantSplit/>
          <w:trHeight w:val="365"/>
        </w:trPr>
        <w:tc>
          <w:tcPr>
            <w:tcW w:w="1105" w:type="dxa"/>
            <w:vAlign w:val="center"/>
          </w:tcPr>
          <w:p w14:paraId="0C467E6F" w14:textId="77777777" w:rsidR="00490D20" w:rsidRPr="004F7523" w:rsidRDefault="00490D20" w:rsidP="00076856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076D32CF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342D172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490D20" w:rsidRPr="00E11BB4" w14:paraId="31E5BB1E" w14:textId="77777777" w:rsidTr="00076856">
        <w:trPr>
          <w:cantSplit/>
          <w:trHeight w:val="524"/>
        </w:trPr>
        <w:tc>
          <w:tcPr>
            <w:tcW w:w="1105" w:type="dxa"/>
            <w:vAlign w:val="center"/>
          </w:tcPr>
          <w:p w14:paraId="33821CDB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2199D959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sz w:val="20"/>
                <w:szCs w:val="20"/>
              </w:rPr>
              <w:t>Łukasz Kuciński</w:t>
            </w:r>
          </w:p>
        </w:tc>
        <w:tc>
          <w:tcPr>
            <w:tcW w:w="4660" w:type="dxa"/>
            <w:vAlign w:val="center"/>
          </w:tcPr>
          <w:p w14:paraId="2633F25E" w14:textId="4832C5A5" w:rsidR="00490D20" w:rsidRPr="006171F0" w:rsidRDefault="006171F0" w:rsidP="00076856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 w:rsidRPr="006171F0">
              <w:rPr>
                <w:b w:val="0"/>
                <w:bCs w:val="0"/>
                <w:sz w:val="20"/>
                <w:szCs w:val="20"/>
                <w:u w:val="none"/>
              </w:rPr>
              <w:t>Mateusz Dumała</w:t>
            </w:r>
          </w:p>
        </w:tc>
      </w:tr>
      <w:tr w:rsidR="00490D20" w:rsidRPr="00E11BB4" w14:paraId="22F57539" w14:textId="77777777" w:rsidTr="00076856">
        <w:trPr>
          <w:cantSplit/>
          <w:trHeight w:val="396"/>
        </w:trPr>
        <w:tc>
          <w:tcPr>
            <w:tcW w:w="1105" w:type="dxa"/>
            <w:vAlign w:val="center"/>
          </w:tcPr>
          <w:p w14:paraId="554845DD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50AD1290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rStyle w:val="Hipercze"/>
                <w:sz w:val="20"/>
                <w:szCs w:val="20"/>
              </w:rPr>
              <w:t>lukasz.kucinski@termika.orlen.pl</w:t>
            </w:r>
          </w:p>
        </w:tc>
        <w:tc>
          <w:tcPr>
            <w:tcW w:w="4660" w:type="dxa"/>
            <w:vAlign w:val="center"/>
          </w:tcPr>
          <w:p w14:paraId="1AAE1201" w14:textId="2E882A8D" w:rsidR="00116FB1" w:rsidRPr="000D1425" w:rsidRDefault="006171F0" w:rsidP="00116FB1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3" w:history="1">
              <w:r w:rsidRPr="00FE5135">
                <w:rPr>
                  <w:rStyle w:val="Hipercze"/>
                  <w:sz w:val="20"/>
                  <w:szCs w:val="20"/>
                </w:rPr>
                <w:t>mateusz.dumala@termika.orlen.pl</w:t>
              </w:r>
            </w:hyperlink>
          </w:p>
        </w:tc>
      </w:tr>
      <w:tr w:rsidR="00490D20" w:rsidRPr="00E11BB4" w14:paraId="34699C3A" w14:textId="77777777" w:rsidTr="00076856">
        <w:trPr>
          <w:cantSplit/>
          <w:trHeight w:val="157"/>
        </w:trPr>
        <w:tc>
          <w:tcPr>
            <w:tcW w:w="1105" w:type="dxa"/>
            <w:vAlign w:val="center"/>
          </w:tcPr>
          <w:p w14:paraId="3D9EE2C6" w14:textId="77777777" w:rsidR="00490D20" w:rsidRPr="000D1425" w:rsidRDefault="00490D20" w:rsidP="00076856">
            <w:pPr>
              <w:rPr>
                <w:b/>
                <w:caps/>
                <w:spacing w:val="-5"/>
                <w:sz w:val="20"/>
                <w:szCs w:val="20"/>
                <w:lang w:val="sv-SE"/>
              </w:rPr>
            </w:pPr>
            <w:r w:rsidRPr="000D1425">
              <w:rPr>
                <w:b/>
                <w:spacing w:val="-5"/>
                <w:sz w:val="20"/>
                <w:szCs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136EA252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22 587 84 78</w:t>
            </w:r>
          </w:p>
          <w:p w14:paraId="1655D5D8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kom. 508 005 637</w:t>
            </w:r>
          </w:p>
        </w:tc>
        <w:tc>
          <w:tcPr>
            <w:tcW w:w="4660" w:type="dxa"/>
            <w:vAlign w:val="center"/>
          </w:tcPr>
          <w:p w14:paraId="3BA719DB" w14:textId="6602F92D" w:rsidR="00D72CE3" w:rsidRPr="000D1425" w:rsidRDefault="00490D20" w:rsidP="00D72CE3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22 </w:t>
            </w:r>
            <w:r w:rsidR="006171F0" w:rsidRPr="006171F0">
              <w:rPr>
                <w:sz w:val="20"/>
                <w:szCs w:val="20"/>
              </w:rPr>
              <w:t>587 47 88</w:t>
            </w:r>
          </w:p>
          <w:p w14:paraId="7FA9E957" w14:textId="48B75565" w:rsidR="00490D20" w:rsidRPr="000D1425" w:rsidRDefault="00490D20" w:rsidP="00D72CE3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 xml:space="preserve">kom. </w:t>
            </w:r>
            <w:r w:rsidR="006171F0" w:rsidRPr="006171F0">
              <w:rPr>
                <w:color w:val="000000"/>
                <w:sz w:val="20"/>
                <w:szCs w:val="20"/>
              </w:rPr>
              <w:t>500 787 216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6BFB3B55" w14:textId="3DA38612" w:rsidR="00701D5B" w:rsidRPr="000D1425" w:rsidRDefault="00701D5B" w:rsidP="000D142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sz w:val="18"/>
          <w:szCs w:val="18"/>
        </w:rPr>
      </w:pPr>
      <w:r w:rsidRPr="002D4B52">
        <w:t xml:space="preserve">WIZJA LOKALNA </w:t>
      </w:r>
    </w:p>
    <w:p w14:paraId="590195F1" w14:textId="38D393C4" w:rsidR="000D1425" w:rsidRDefault="000D1425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0D1425">
        <w:rPr>
          <w:sz w:val="18"/>
          <w:szCs w:val="18"/>
        </w:rPr>
        <w:t>Przed złożeniem oferty w celu doprecyzowania zawartych we wzorze Umowy zagadnień jest obowiązkowe przeprowadzenie przez Dostawców wizji lokalnej. – potwierdzenie stanowi oświadczenie (załącznik do Zapytania Ofertowego).</w:t>
      </w:r>
    </w:p>
    <w:p w14:paraId="20202EA2" w14:textId="7C36AFC2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Dostawca uzgodni z </w:t>
      </w:r>
      <w:r w:rsidRPr="002D4B52">
        <w:rPr>
          <w:sz w:val="18"/>
          <w:szCs w:val="18"/>
        </w:rPr>
        <w:t>przedstawicielem</w:t>
      </w:r>
      <w:r w:rsidRPr="00FF4B6F">
        <w:rPr>
          <w:sz w:val="18"/>
          <w:szCs w:val="18"/>
        </w:rPr>
        <w:t xml:space="preserve">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</w:t>
      </w:r>
      <w:proofErr w:type="gramStart"/>
      <w:r w:rsidRPr="00FF4B6F">
        <w:rPr>
          <w:sz w:val="18"/>
          <w:szCs w:val="18"/>
        </w:rPr>
        <w:t>ponosi</w:t>
      </w:r>
      <w:proofErr w:type="gramEnd"/>
      <w:r w:rsidRPr="00FF4B6F">
        <w:rPr>
          <w:sz w:val="18"/>
          <w:szCs w:val="18"/>
        </w:rPr>
        <w:t xml:space="preserve"> wyłącznie Dostawca.</w:t>
      </w:r>
    </w:p>
    <w:p w14:paraId="1710EAFE" w14:textId="5469286E" w:rsidR="00773EF0" w:rsidRPr="007C03A2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0D1425" w:rsidRDefault="009F01D4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lastRenderedPageBreak/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7B69FAAD" w14:textId="3BD42542" w:rsidR="000D1425" w:rsidRPr="000D1425" w:rsidRDefault="000D1425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0D1425">
        <w:rPr>
          <w:sz w:val="18"/>
          <w:szCs w:val="18"/>
        </w:rPr>
        <w:t>dopuszczenia/odrzucenia oferty Dostawcy, który złożył najwyższą ofertę cenową w I rundzie postępowania zakupowego.</w:t>
      </w:r>
    </w:p>
    <w:p w14:paraId="2D30B875" w14:textId="0FB1942D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BB46A1E" w14:textId="77777777" w:rsidR="002D4B52" w:rsidRPr="00C20467" w:rsidRDefault="002D4B52" w:rsidP="002D4B52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 w:rsidRPr="00C20467">
        <w:rPr>
          <w:b/>
          <w:bCs/>
          <w:color w:val="000000" w:themeColor="text1"/>
          <w:sz w:val="18"/>
          <w:szCs w:val="18"/>
        </w:rPr>
        <w:t xml:space="preserve">Łukasz Kuciński </w:t>
      </w:r>
    </w:p>
    <w:p w14:paraId="4357BF50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ORLEN Termika S.A.</w:t>
      </w:r>
    </w:p>
    <w:p w14:paraId="185345AB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ul. Modlińska 15, 03-216 Warszawa</w:t>
      </w:r>
    </w:p>
    <w:p w14:paraId="0F1F9FD7" w14:textId="622EE077" w:rsidR="001843E5" w:rsidRPr="00CF5F77" w:rsidRDefault="002D4B52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C20467">
        <w:rPr>
          <w:color w:val="000000" w:themeColor="text1"/>
          <w:sz w:val="18"/>
          <w:szCs w:val="18"/>
        </w:rPr>
        <w:t>tel. +48 22 587 84 78</w:t>
      </w:r>
      <w:r w:rsidRPr="00C20467">
        <w:rPr>
          <w:color w:val="000000" w:themeColor="text1"/>
          <w:sz w:val="18"/>
          <w:szCs w:val="18"/>
        </w:rPr>
        <w:br/>
        <w:t>tel. kom. +48 508 005 637</w:t>
      </w:r>
      <w:r w:rsidRPr="00C20467">
        <w:rPr>
          <w:color w:val="000000" w:themeColor="text1"/>
          <w:sz w:val="18"/>
          <w:szCs w:val="18"/>
        </w:rPr>
        <w:br/>
      </w:r>
      <w:r w:rsidRPr="00C20467">
        <w:rPr>
          <w:sz w:val="18"/>
          <w:szCs w:val="18"/>
        </w:rPr>
        <w:t xml:space="preserve">e-mail: </w:t>
      </w:r>
      <w:r w:rsidRPr="00C20467">
        <w:rPr>
          <w:rStyle w:val="Hipercze"/>
          <w:sz w:val="18"/>
          <w:szCs w:val="18"/>
        </w:rPr>
        <w:t xml:space="preserve">lukasz.kucinski@termika.orlen.pl </w:t>
      </w:r>
      <w:bookmarkEnd w:id="0"/>
    </w:p>
    <w:sectPr w:rsidR="001843E5" w:rsidRPr="00CF5F77" w:rsidSect="004A0A4F">
      <w:headerReference w:type="default" r:id="rId14"/>
      <w:footerReference w:type="default" r:id="rId15"/>
      <w:footerReference w:type="first" r:id="rId16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DB023" w14:textId="77777777" w:rsidR="000F546F" w:rsidRDefault="000F546F">
      <w:r>
        <w:separator/>
      </w:r>
    </w:p>
  </w:endnote>
  <w:endnote w:type="continuationSeparator" w:id="0">
    <w:p w14:paraId="744F3A45" w14:textId="77777777" w:rsidR="000F546F" w:rsidRDefault="000F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922D6" w14:textId="77777777" w:rsidR="000F546F" w:rsidRDefault="000F546F">
      <w:r>
        <w:separator/>
      </w:r>
    </w:p>
  </w:footnote>
  <w:footnote w:type="continuationSeparator" w:id="0">
    <w:p w14:paraId="6657EC32" w14:textId="77777777" w:rsidR="000F546F" w:rsidRDefault="000F5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53B46A6"/>
    <w:multiLevelType w:val="hybridMultilevel"/>
    <w:tmpl w:val="115EBE1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2" w15:restartNumberingAfterBreak="0">
    <w:nsid w:val="06A21B3F"/>
    <w:multiLevelType w:val="hybridMultilevel"/>
    <w:tmpl w:val="E654E9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8C970E8"/>
    <w:multiLevelType w:val="singleLevel"/>
    <w:tmpl w:val="8EDAE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9A5B57"/>
    <w:multiLevelType w:val="hybridMultilevel"/>
    <w:tmpl w:val="DA5EFDC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2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6B43DB"/>
    <w:multiLevelType w:val="hybridMultilevel"/>
    <w:tmpl w:val="B3E29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4243E32"/>
    <w:multiLevelType w:val="hybridMultilevel"/>
    <w:tmpl w:val="91C4B9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783990"/>
    <w:multiLevelType w:val="hybridMultilevel"/>
    <w:tmpl w:val="34DC3FA0"/>
    <w:lvl w:ilvl="0" w:tplc="2E2823F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8"/>
  </w:num>
  <w:num w:numId="2" w16cid:durableId="238176078">
    <w:abstractNumId w:val="12"/>
  </w:num>
  <w:num w:numId="3" w16cid:durableId="1355889500">
    <w:abstractNumId w:val="19"/>
  </w:num>
  <w:num w:numId="4" w16cid:durableId="1340621590">
    <w:abstractNumId w:val="7"/>
  </w:num>
  <w:num w:numId="5" w16cid:durableId="1138689380">
    <w:abstractNumId w:val="24"/>
  </w:num>
  <w:num w:numId="6" w16cid:durableId="1490245124">
    <w:abstractNumId w:val="3"/>
  </w:num>
  <w:num w:numId="7" w16cid:durableId="1759404629">
    <w:abstractNumId w:val="21"/>
  </w:num>
  <w:num w:numId="8" w16cid:durableId="1259605702">
    <w:abstractNumId w:val="5"/>
  </w:num>
  <w:num w:numId="9" w16cid:durableId="1915892277">
    <w:abstractNumId w:val="4"/>
  </w:num>
  <w:num w:numId="10" w16cid:durableId="974944343">
    <w:abstractNumId w:val="16"/>
  </w:num>
  <w:num w:numId="11" w16cid:durableId="58554306">
    <w:abstractNumId w:val="17"/>
  </w:num>
  <w:num w:numId="12" w16cid:durableId="13698182">
    <w:abstractNumId w:val="22"/>
  </w:num>
  <w:num w:numId="13" w16cid:durableId="957369020">
    <w:abstractNumId w:val="9"/>
  </w:num>
  <w:num w:numId="14" w16cid:durableId="1812088360">
    <w:abstractNumId w:val="0"/>
  </w:num>
  <w:num w:numId="15" w16cid:durableId="1044405581">
    <w:abstractNumId w:val="23"/>
  </w:num>
  <w:num w:numId="16" w16cid:durableId="1175075454">
    <w:abstractNumId w:val="6"/>
  </w:num>
  <w:num w:numId="17" w16cid:durableId="2034110867">
    <w:abstractNumId w:val="10"/>
  </w:num>
  <w:num w:numId="18" w16cid:durableId="1083647462">
    <w:abstractNumId w:val="14"/>
  </w:num>
  <w:num w:numId="19" w16cid:durableId="203642983">
    <w:abstractNumId w:val="11"/>
  </w:num>
  <w:num w:numId="20" w16cid:durableId="379674751">
    <w:abstractNumId w:val="20"/>
  </w:num>
  <w:num w:numId="21" w16cid:durableId="1727606568">
    <w:abstractNumId w:val="13"/>
  </w:num>
  <w:num w:numId="22" w16cid:durableId="2088843047">
    <w:abstractNumId w:val="2"/>
  </w:num>
  <w:num w:numId="23" w16cid:durableId="418715037">
    <w:abstractNumId w:val="8"/>
  </w:num>
  <w:num w:numId="24" w16cid:durableId="121922439">
    <w:abstractNumId w:val="1"/>
  </w:num>
  <w:num w:numId="25" w16cid:durableId="1366977151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4BEB"/>
    <w:rsid w:val="000216A3"/>
    <w:rsid w:val="00030BB4"/>
    <w:rsid w:val="000333E2"/>
    <w:rsid w:val="00035785"/>
    <w:rsid w:val="000377EF"/>
    <w:rsid w:val="00043C67"/>
    <w:rsid w:val="00056473"/>
    <w:rsid w:val="0006159D"/>
    <w:rsid w:val="00064524"/>
    <w:rsid w:val="000739CC"/>
    <w:rsid w:val="00090453"/>
    <w:rsid w:val="00093AAF"/>
    <w:rsid w:val="000A6FCD"/>
    <w:rsid w:val="000B3104"/>
    <w:rsid w:val="000C29F9"/>
    <w:rsid w:val="000D1425"/>
    <w:rsid w:val="000D3E8E"/>
    <w:rsid w:val="000E433E"/>
    <w:rsid w:val="000E5BF6"/>
    <w:rsid w:val="000F0598"/>
    <w:rsid w:val="000F546F"/>
    <w:rsid w:val="001006D1"/>
    <w:rsid w:val="0010178B"/>
    <w:rsid w:val="00116FB1"/>
    <w:rsid w:val="00125851"/>
    <w:rsid w:val="00147499"/>
    <w:rsid w:val="001613CD"/>
    <w:rsid w:val="001622D9"/>
    <w:rsid w:val="00163BC9"/>
    <w:rsid w:val="001843E5"/>
    <w:rsid w:val="00194638"/>
    <w:rsid w:val="001957FE"/>
    <w:rsid w:val="001B6886"/>
    <w:rsid w:val="001C006C"/>
    <w:rsid w:val="001C315B"/>
    <w:rsid w:val="001C4159"/>
    <w:rsid w:val="001C6833"/>
    <w:rsid w:val="001C6DBD"/>
    <w:rsid w:val="001D0801"/>
    <w:rsid w:val="001D6359"/>
    <w:rsid w:val="001E6D60"/>
    <w:rsid w:val="001F05C4"/>
    <w:rsid w:val="00201BFB"/>
    <w:rsid w:val="002100FD"/>
    <w:rsid w:val="00232BB3"/>
    <w:rsid w:val="00236808"/>
    <w:rsid w:val="0024661E"/>
    <w:rsid w:val="002479BC"/>
    <w:rsid w:val="00270C7A"/>
    <w:rsid w:val="00283842"/>
    <w:rsid w:val="00296E01"/>
    <w:rsid w:val="002B10BA"/>
    <w:rsid w:val="002B1772"/>
    <w:rsid w:val="002B1D0F"/>
    <w:rsid w:val="002B2501"/>
    <w:rsid w:val="002B2CBA"/>
    <w:rsid w:val="002C5A0F"/>
    <w:rsid w:val="002C5A3A"/>
    <w:rsid w:val="002D0A29"/>
    <w:rsid w:val="002D0DFB"/>
    <w:rsid w:val="002D2ADD"/>
    <w:rsid w:val="002D42CF"/>
    <w:rsid w:val="002D4B52"/>
    <w:rsid w:val="002D5977"/>
    <w:rsid w:val="002E281B"/>
    <w:rsid w:val="002E4C10"/>
    <w:rsid w:val="002E7B21"/>
    <w:rsid w:val="002F2347"/>
    <w:rsid w:val="002F5158"/>
    <w:rsid w:val="00310467"/>
    <w:rsid w:val="00314E37"/>
    <w:rsid w:val="003222BB"/>
    <w:rsid w:val="00341D47"/>
    <w:rsid w:val="003446A8"/>
    <w:rsid w:val="00346801"/>
    <w:rsid w:val="003519B4"/>
    <w:rsid w:val="0036025F"/>
    <w:rsid w:val="00375D29"/>
    <w:rsid w:val="00380DB1"/>
    <w:rsid w:val="00381017"/>
    <w:rsid w:val="00381455"/>
    <w:rsid w:val="003B16E8"/>
    <w:rsid w:val="003B5936"/>
    <w:rsid w:val="003B6061"/>
    <w:rsid w:val="003C5FDE"/>
    <w:rsid w:val="003F06F8"/>
    <w:rsid w:val="003F40B2"/>
    <w:rsid w:val="003F514E"/>
    <w:rsid w:val="003F6AA8"/>
    <w:rsid w:val="00402C82"/>
    <w:rsid w:val="00403183"/>
    <w:rsid w:val="004035C7"/>
    <w:rsid w:val="004163A3"/>
    <w:rsid w:val="00434A25"/>
    <w:rsid w:val="004641C5"/>
    <w:rsid w:val="004672A7"/>
    <w:rsid w:val="00467D4D"/>
    <w:rsid w:val="00472C21"/>
    <w:rsid w:val="004743D3"/>
    <w:rsid w:val="00477A83"/>
    <w:rsid w:val="00490D20"/>
    <w:rsid w:val="004A0A4F"/>
    <w:rsid w:val="004B3A9E"/>
    <w:rsid w:val="004C5198"/>
    <w:rsid w:val="004C6AA8"/>
    <w:rsid w:val="004D3CD4"/>
    <w:rsid w:val="004E03D7"/>
    <w:rsid w:val="004E2F8C"/>
    <w:rsid w:val="004E3159"/>
    <w:rsid w:val="005029B2"/>
    <w:rsid w:val="0050366D"/>
    <w:rsid w:val="00530653"/>
    <w:rsid w:val="00556F0F"/>
    <w:rsid w:val="0057039E"/>
    <w:rsid w:val="005720D5"/>
    <w:rsid w:val="00591258"/>
    <w:rsid w:val="005B47C9"/>
    <w:rsid w:val="005C5014"/>
    <w:rsid w:val="005D45A7"/>
    <w:rsid w:val="005F1337"/>
    <w:rsid w:val="005F28C3"/>
    <w:rsid w:val="00613883"/>
    <w:rsid w:val="006171F0"/>
    <w:rsid w:val="00623C37"/>
    <w:rsid w:val="006448B7"/>
    <w:rsid w:val="0066476A"/>
    <w:rsid w:val="00683E6B"/>
    <w:rsid w:val="00686F02"/>
    <w:rsid w:val="00687E11"/>
    <w:rsid w:val="00692A33"/>
    <w:rsid w:val="00693CC7"/>
    <w:rsid w:val="006C28A5"/>
    <w:rsid w:val="006D31C6"/>
    <w:rsid w:val="006E1046"/>
    <w:rsid w:val="006E5D91"/>
    <w:rsid w:val="006F5698"/>
    <w:rsid w:val="00701D5B"/>
    <w:rsid w:val="007105F5"/>
    <w:rsid w:val="0072616C"/>
    <w:rsid w:val="00727E4E"/>
    <w:rsid w:val="00730A5E"/>
    <w:rsid w:val="00743D8A"/>
    <w:rsid w:val="00745342"/>
    <w:rsid w:val="007566E6"/>
    <w:rsid w:val="00757524"/>
    <w:rsid w:val="00760093"/>
    <w:rsid w:val="00773EF0"/>
    <w:rsid w:val="007B1269"/>
    <w:rsid w:val="007C03A2"/>
    <w:rsid w:val="007C06A8"/>
    <w:rsid w:val="007C6D04"/>
    <w:rsid w:val="007D0031"/>
    <w:rsid w:val="007D01A1"/>
    <w:rsid w:val="007D1DAF"/>
    <w:rsid w:val="007D5DF8"/>
    <w:rsid w:val="007E35DC"/>
    <w:rsid w:val="00823AE9"/>
    <w:rsid w:val="0082584C"/>
    <w:rsid w:val="00827DEF"/>
    <w:rsid w:val="008321E4"/>
    <w:rsid w:val="00841AE5"/>
    <w:rsid w:val="00842657"/>
    <w:rsid w:val="00854E1E"/>
    <w:rsid w:val="00860D77"/>
    <w:rsid w:val="00866C8F"/>
    <w:rsid w:val="00870234"/>
    <w:rsid w:val="0087197C"/>
    <w:rsid w:val="008828C9"/>
    <w:rsid w:val="00890195"/>
    <w:rsid w:val="0089383E"/>
    <w:rsid w:val="008967B2"/>
    <w:rsid w:val="008B047A"/>
    <w:rsid w:val="008B2562"/>
    <w:rsid w:val="008C291D"/>
    <w:rsid w:val="008D1E0F"/>
    <w:rsid w:val="008D4FA5"/>
    <w:rsid w:val="008E16AB"/>
    <w:rsid w:val="00910906"/>
    <w:rsid w:val="00916307"/>
    <w:rsid w:val="0091638B"/>
    <w:rsid w:val="00917004"/>
    <w:rsid w:val="00943529"/>
    <w:rsid w:val="00952041"/>
    <w:rsid w:val="00956C3E"/>
    <w:rsid w:val="00957DBC"/>
    <w:rsid w:val="00965F06"/>
    <w:rsid w:val="00966DDE"/>
    <w:rsid w:val="00985231"/>
    <w:rsid w:val="009B192F"/>
    <w:rsid w:val="009B37D9"/>
    <w:rsid w:val="009D6900"/>
    <w:rsid w:val="009E420E"/>
    <w:rsid w:val="009F01D4"/>
    <w:rsid w:val="009F1C03"/>
    <w:rsid w:val="00A14DEC"/>
    <w:rsid w:val="00A15BB0"/>
    <w:rsid w:val="00A17816"/>
    <w:rsid w:val="00A66839"/>
    <w:rsid w:val="00A74EC7"/>
    <w:rsid w:val="00A8056A"/>
    <w:rsid w:val="00AA1A34"/>
    <w:rsid w:val="00AA449F"/>
    <w:rsid w:val="00AA46E5"/>
    <w:rsid w:val="00AD4B2D"/>
    <w:rsid w:val="00AF409E"/>
    <w:rsid w:val="00B03197"/>
    <w:rsid w:val="00B06E90"/>
    <w:rsid w:val="00B070DB"/>
    <w:rsid w:val="00B32173"/>
    <w:rsid w:val="00B70481"/>
    <w:rsid w:val="00B728BB"/>
    <w:rsid w:val="00B731EF"/>
    <w:rsid w:val="00B734FC"/>
    <w:rsid w:val="00B7504B"/>
    <w:rsid w:val="00B8385B"/>
    <w:rsid w:val="00B84577"/>
    <w:rsid w:val="00B87952"/>
    <w:rsid w:val="00B95543"/>
    <w:rsid w:val="00BA69EE"/>
    <w:rsid w:val="00BB00E4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6730"/>
    <w:rsid w:val="00C200FE"/>
    <w:rsid w:val="00C22898"/>
    <w:rsid w:val="00C333A0"/>
    <w:rsid w:val="00C37035"/>
    <w:rsid w:val="00C414F8"/>
    <w:rsid w:val="00C4433E"/>
    <w:rsid w:val="00C471DD"/>
    <w:rsid w:val="00C51774"/>
    <w:rsid w:val="00C630AD"/>
    <w:rsid w:val="00C826A3"/>
    <w:rsid w:val="00C8738B"/>
    <w:rsid w:val="00C913AA"/>
    <w:rsid w:val="00C93FDE"/>
    <w:rsid w:val="00CA17BE"/>
    <w:rsid w:val="00CA6437"/>
    <w:rsid w:val="00CB074C"/>
    <w:rsid w:val="00CB3ABB"/>
    <w:rsid w:val="00CB3F55"/>
    <w:rsid w:val="00CB5B77"/>
    <w:rsid w:val="00CC0EBF"/>
    <w:rsid w:val="00CC4AB4"/>
    <w:rsid w:val="00CC5960"/>
    <w:rsid w:val="00CD2F51"/>
    <w:rsid w:val="00CD6080"/>
    <w:rsid w:val="00CE1254"/>
    <w:rsid w:val="00CE6762"/>
    <w:rsid w:val="00CF5F77"/>
    <w:rsid w:val="00D0015A"/>
    <w:rsid w:val="00D061BC"/>
    <w:rsid w:val="00D10A4A"/>
    <w:rsid w:val="00D11423"/>
    <w:rsid w:val="00D11A2A"/>
    <w:rsid w:val="00D276FA"/>
    <w:rsid w:val="00D32106"/>
    <w:rsid w:val="00D327FD"/>
    <w:rsid w:val="00D456BC"/>
    <w:rsid w:val="00D52EAD"/>
    <w:rsid w:val="00D53450"/>
    <w:rsid w:val="00D54971"/>
    <w:rsid w:val="00D64607"/>
    <w:rsid w:val="00D65B7C"/>
    <w:rsid w:val="00D70257"/>
    <w:rsid w:val="00D72CE3"/>
    <w:rsid w:val="00D72D9B"/>
    <w:rsid w:val="00D7380D"/>
    <w:rsid w:val="00D773B6"/>
    <w:rsid w:val="00D84D0A"/>
    <w:rsid w:val="00D91B3A"/>
    <w:rsid w:val="00D9702E"/>
    <w:rsid w:val="00DA025E"/>
    <w:rsid w:val="00DA3A3A"/>
    <w:rsid w:val="00DB2FB4"/>
    <w:rsid w:val="00DC31D2"/>
    <w:rsid w:val="00DD4D63"/>
    <w:rsid w:val="00DD4E6D"/>
    <w:rsid w:val="00DE504A"/>
    <w:rsid w:val="00DE518D"/>
    <w:rsid w:val="00DF0446"/>
    <w:rsid w:val="00DF2442"/>
    <w:rsid w:val="00DF4524"/>
    <w:rsid w:val="00DF722F"/>
    <w:rsid w:val="00E32A4C"/>
    <w:rsid w:val="00E355A8"/>
    <w:rsid w:val="00E47D59"/>
    <w:rsid w:val="00E52B4F"/>
    <w:rsid w:val="00E56FB3"/>
    <w:rsid w:val="00E67CDA"/>
    <w:rsid w:val="00E764CD"/>
    <w:rsid w:val="00E77CCE"/>
    <w:rsid w:val="00E90F9A"/>
    <w:rsid w:val="00EA67A6"/>
    <w:rsid w:val="00EA68E7"/>
    <w:rsid w:val="00EA7AF6"/>
    <w:rsid w:val="00EB6007"/>
    <w:rsid w:val="00EC1F4C"/>
    <w:rsid w:val="00EC38EE"/>
    <w:rsid w:val="00ED0183"/>
    <w:rsid w:val="00EE2D92"/>
    <w:rsid w:val="00EE3D24"/>
    <w:rsid w:val="00F043E2"/>
    <w:rsid w:val="00F31A7A"/>
    <w:rsid w:val="00F33ED3"/>
    <w:rsid w:val="00F36AD9"/>
    <w:rsid w:val="00F50B0F"/>
    <w:rsid w:val="00F536EE"/>
    <w:rsid w:val="00F72F27"/>
    <w:rsid w:val="00F74645"/>
    <w:rsid w:val="00FA2C5A"/>
    <w:rsid w:val="00FB4751"/>
    <w:rsid w:val="00FB4CF9"/>
    <w:rsid w:val="00FC02EC"/>
    <w:rsid w:val="00FC04A8"/>
    <w:rsid w:val="00FC1D33"/>
    <w:rsid w:val="00FC4EE7"/>
    <w:rsid w:val="00FE02AF"/>
    <w:rsid w:val="00FE1340"/>
    <w:rsid w:val="00FE2939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teusz.dumala@termika.orlen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rbr.podatk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2582</Words>
  <Characters>15496</Characters>
  <Application>Microsoft Office Word</Application>
  <DocSecurity>4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Kwiatkowski Adrian</cp:lastModifiedBy>
  <cp:revision>2</cp:revision>
  <dcterms:created xsi:type="dcterms:W3CDTF">2025-12-12T09:35:00Z</dcterms:created>
  <dcterms:modified xsi:type="dcterms:W3CDTF">2025-12-12T09:35:00Z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